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6F372">
      <w:pPr>
        <w:pStyle w:val="2"/>
        <w:spacing w:line="600" w:lineRule="exact"/>
        <w:rPr>
          <w:rFonts w:hint="eastAsia" w:hAnsi="方正小标宋简体" w:cs="方正小标宋简体"/>
        </w:rPr>
      </w:pPr>
      <w:bookmarkStart w:id="2" w:name="_GoBack"/>
      <w:bookmarkEnd w:id="2"/>
      <w:bookmarkStart w:id="0" w:name="_Toc200096012"/>
    </w:p>
    <w:p w14:paraId="6D5A7DBF">
      <w:pPr>
        <w:ind w:left="0" w:leftChars="0" w:firstLine="0" w:firstLineChars="0"/>
        <w:jc w:val="both"/>
        <w:rPr>
          <w:rFonts w:hint="default" w:eastAsia="仿宋"/>
          <w:b/>
          <w:bCs/>
          <w:sz w:val="36"/>
          <w:szCs w:val="36"/>
          <w:lang w:val="en-US" w:eastAsia="zh-CN"/>
        </w:rPr>
      </w:pPr>
      <w:r>
        <w:rPr>
          <w:rFonts w:hint="eastAsia" w:hAnsi="方正小标宋简体" w:cs="方正小标宋简体"/>
          <w:b/>
          <w:bCs/>
          <w:sz w:val="36"/>
          <w:szCs w:val="36"/>
          <w:lang w:val="en-US" w:eastAsia="zh-CN"/>
        </w:rPr>
        <w:t>附件1</w:t>
      </w:r>
    </w:p>
    <w:p w14:paraId="1AF654A9">
      <w:pPr>
        <w:pStyle w:val="2"/>
        <w:spacing w:line="600" w:lineRule="exact"/>
        <w:rPr>
          <w:rFonts w:hint="eastAsia" w:hAnsi="方正小标宋简体" w:cs="方正小标宋简体"/>
          <w:lang w:val="en-US" w:eastAsia="zh-CN"/>
        </w:rPr>
      </w:pPr>
      <w:r>
        <w:rPr>
          <w:rFonts w:hint="eastAsia" w:hAnsi="方正小标宋简体" w:cs="方正小标宋简体"/>
        </w:rPr>
        <w:t>江西财经大学国势</w:t>
      </w:r>
      <w:bookmarkEnd w:id="0"/>
      <w:r>
        <w:rPr>
          <w:rFonts w:hint="eastAsia" w:hAnsi="方正小标宋简体" w:cs="方正小标宋简体"/>
          <w:lang w:val="en-US" w:eastAsia="zh-CN"/>
        </w:rPr>
        <w:t>研究院</w:t>
      </w:r>
    </w:p>
    <w:p w14:paraId="53DFAB69">
      <w:pPr>
        <w:pStyle w:val="2"/>
        <w:spacing w:line="600" w:lineRule="exact"/>
        <w:rPr>
          <w:rFonts w:hint="eastAsia" w:hAnsi="方正小标宋简体" w:cs="方正小标宋简体"/>
          <w:lang w:val="en-US" w:eastAsia="zh-CN"/>
        </w:rPr>
      </w:pPr>
      <w:r>
        <w:rPr>
          <w:rFonts w:hint="eastAsia" w:hAnsi="方正小标宋简体" w:cs="方正小标宋简体"/>
          <w:lang w:val="en-US" w:eastAsia="zh-CN"/>
        </w:rPr>
        <w:t>社会开放课题基金研究指南</w:t>
      </w:r>
    </w:p>
    <w:p w14:paraId="104998A5">
      <w:pPr>
        <w:jc w:val="center"/>
        <w:rPr>
          <w:rFonts w:hint="default"/>
          <w:sz w:val="36"/>
          <w:szCs w:val="36"/>
          <w:lang w:val="en-US" w:eastAsia="zh-CN"/>
        </w:rPr>
      </w:pPr>
      <w:r>
        <w:rPr>
          <w:rFonts w:hint="eastAsia" w:hAnsi="方正小标宋简体" w:cs="方正小标宋简体"/>
          <w:sz w:val="36"/>
          <w:szCs w:val="36"/>
          <w:lang w:val="en-US" w:eastAsia="zh-CN"/>
        </w:rPr>
        <w:t>（2025年度）</w:t>
      </w:r>
    </w:p>
    <w:p w14:paraId="5CDEE0C8">
      <w:pPr>
        <w:pStyle w:val="3"/>
        <w:spacing w:before="0" w:beforeAutospacing="0" w:after="0" w:afterAutospacing="0" w:line="600" w:lineRule="exact"/>
        <w:rPr>
          <w:rFonts w:hint="default" w:ascii="黑体" w:hAnsi="黑体" w:eastAsia="黑体" w:cs="黑体"/>
          <w:b w:val="0"/>
          <w:bCs/>
          <w:lang w:val="en-US" w:eastAsia="zh-CN"/>
        </w:rPr>
      </w:pPr>
      <w:bookmarkStart w:id="1" w:name="_Toc200096013"/>
      <w:r>
        <w:rPr>
          <w:rFonts w:hint="eastAsia" w:ascii="黑体" w:hAnsi="黑体" w:eastAsia="黑体" w:cs="黑体"/>
          <w:b w:val="0"/>
          <w:bCs/>
        </w:rPr>
        <w:t>一、</w:t>
      </w:r>
      <w:bookmarkEnd w:id="1"/>
      <w:r>
        <w:rPr>
          <w:rFonts w:hint="eastAsia" w:ascii="黑体" w:hAnsi="黑体" w:eastAsia="黑体" w:cs="黑体"/>
          <w:b w:val="0"/>
          <w:bCs/>
          <w:lang w:val="en-US" w:eastAsia="zh-CN"/>
        </w:rPr>
        <w:t>目标</w:t>
      </w:r>
    </w:p>
    <w:p w14:paraId="455241DE">
      <w:pPr>
        <w:spacing w:line="60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本年度社会开放课题围绕“当代国势学数据研究平台”建设展开，旨在通过系统性研究，实现以下主要成果输出：</w:t>
      </w:r>
    </w:p>
    <w:p w14:paraId="327390D7">
      <w:pPr>
        <w:spacing w:line="600" w:lineRule="exact"/>
        <w:ind w:left="0" w:leftChars="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可服务平台的数据结构与数据库框架，为平台提供高质量、可复用的基础数据资源；设计符合平台需求的多层级指标体系，支撑结构性分析与可视化展示；开发与输入平台的数据工具与分析模型，包括预测模块、可视化组件等；</w:t>
      </w:r>
    </w:p>
    <w:p w14:paraId="5B805F96">
      <w:pPr>
        <w:spacing w:line="600" w:lineRule="exact"/>
        <w:ind w:left="0" w:leftChars="0"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形成高水平研究报告或政策建议，嵌入平台决策支撑流程，提升国势学在社会治理与政策研判中的影响力。</w:t>
      </w:r>
    </w:p>
    <w:p w14:paraId="6E284052">
      <w:pPr>
        <w:pStyle w:val="3"/>
        <w:numPr>
          <w:ilvl w:val="0"/>
          <w:numId w:val="1"/>
        </w:numPr>
        <w:spacing w:before="0" w:beforeAutospacing="0" w:after="0" w:afterAutospacing="0" w:line="600" w:lineRule="exact"/>
        <w:rPr>
          <w:rFonts w:hint="eastAsia" w:ascii="黑体" w:hAnsi="黑体" w:eastAsia="黑体" w:cs="黑体"/>
          <w:b w:val="0"/>
          <w:bCs/>
          <w:lang w:val="en-US" w:eastAsia="zh-CN"/>
        </w:rPr>
      </w:pPr>
      <w:r>
        <w:rPr>
          <w:rFonts w:hint="eastAsia" w:ascii="黑体" w:hAnsi="黑体" w:eastAsia="黑体" w:cs="黑体"/>
          <w:b w:val="0"/>
          <w:bCs/>
          <w:lang w:val="en-US" w:eastAsia="zh-CN"/>
        </w:rPr>
        <w:t>选题</w:t>
      </w:r>
    </w:p>
    <w:p w14:paraId="36EA10B3">
      <w:pPr>
        <w:spacing w:line="600" w:lineRule="exact"/>
        <w:ind w:firstLine="64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本次申报设定 1</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 xml:space="preserve"> 个固定课题命题，申请人不得自行更改题目内容。选题须严格围绕命题核心进行研究设计，重点关注国际比较、测度方法构建及其在数据平台中的应用与优化。具体题目如下：</w:t>
      </w:r>
    </w:p>
    <w:p w14:paraId="346808C3">
      <w:pPr>
        <w:numPr>
          <w:ilvl w:val="0"/>
          <w:numId w:val="2"/>
        </w:numPr>
        <w:spacing w:line="600" w:lineRule="exact"/>
        <w:ind w:left="425" w:leftChars="0" w:hanging="425" w:firstLine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国势研究的政治算术理论体系研究</w:t>
      </w:r>
    </w:p>
    <w:p w14:paraId="19DD6A1D">
      <w:pPr>
        <w:numPr>
          <w:ilvl w:val="0"/>
          <w:numId w:val="2"/>
        </w:numPr>
        <w:spacing w:line="600" w:lineRule="exact"/>
        <w:ind w:left="425" w:leftChars="0" w:hanging="425" w:firstLine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国家财富积累的来源结构与发展趋势研究</w:t>
      </w:r>
      <w:r>
        <w:rPr>
          <w:rFonts w:hint="eastAsia" w:ascii="仿宋_GB2312" w:hAnsi="仿宋_GB2312" w:eastAsia="仿宋_GB2312" w:cs="仿宋_GB2312"/>
          <w:sz w:val="32"/>
          <w:szCs w:val="32"/>
          <w:lang w:val="en-US" w:eastAsia="zh-CN"/>
        </w:rPr>
        <w:t xml:space="preserve"> </w:t>
      </w:r>
    </w:p>
    <w:p w14:paraId="6CFA441E">
      <w:pPr>
        <w:numPr>
          <w:ilvl w:val="0"/>
          <w:numId w:val="2"/>
        </w:numPr>
        <w:spacing w:line="600" w:lineRule="exact"/>
        <w:ind w:left="425" w:leftChars="0" w:hanging="425" w:firstLine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数据资产核算理论方法、估算与国际比较</w:t>
      </w:r>
    </w:p>
    <w:p w14:paraId="5E10A459">
      <w:pPr>
        <w:numPr>
          <w:ilvl w:val="0"/>
          <w:numId w:val="2"/>
        </w:numPr>
        <w:spacing w:line="600" w:lineRule="exact"/>
        <w:ind w:left="425" w:leftChars="0" w:hanging="425" w:firstLine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数字经济统计核算体系研究</w:t>
      </w:r>
    </w:p>
    <w:p w14:paraId="54270BCA">
      <w:pPr>
        <w:numPr>
          <w:ilvl w:val="0"/>
          <w:numId w:val="2"/>
        </w:numPr>
        <w:spacing w:line="600" w:lineRule="exact"/>
        <w:ind w:left="425" w:leftChars="0" w:hanging="425" w:firstLine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科技创新发展评价与国际比较研究</w:t>
      </w:r>
    </w:p>
    <w:p w14:paraId="77047904">
      <w:pPr>
        <w:numPr>
          <w:ilvl w:val="0"/>
          <w:numId w:val="2"/>
        </w:numPr>
        <w:spacing w:line="600" w:lineRule="exact"/>
        <w:ind w:left="425" w:leftChars="0" w:hanging="425" w:firstLine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经济安全、国家统计能力与国家治理及其国际比较研究</w:t>
      </w:r>
    </w:p>
    <w:p w14:paraId="5F197E8E">
      <w:pPr>
        <w:numPr>
          <w:ilvl w:val="0"/>
          <w:numId w:val="2"/>
        </w:numPr>
        <w:spacing w:line="600" w:lineRule="exact"/>
        <w:ind w:left="425" w:leftChars="0" w:hanging="425" w:firstLine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进入高收入国家前十年产业体系建设国际经验与我国路径研究</w:t>
      </w:r>
    </w:p>
    <w:p w14:paraId="0B2F857F">
      <w:pPr>
        <w:numPr>
          <w:ilvl w:val="0"/>
          <w:numId w:val="2"/>
        </w:numPr>
        <w:spacing w:line="600" w:lineRule="exact"/>
        <w:ind w:left="425" w:leftChars="0" w:hanging="425"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全球数字价值链及其增加值测度研究</w:t>
      </w:r>
    </w:p>
    <w:p w14:paraId="7AB34056">
      <w:pPr>
        <w:numPr>
          <w:ilvl w:val="0"/>
          <w:numId w:val="2"/>
        </w:numPr>
        <w:spacing w:line="600" w:lineRule="exact"/>
        <w:ind w:left="425" w:leftChars="0" w:hanging="425" w:firstLine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国际比较项目理论与前沿发展研究</w:t>
      </w:r>
    </w:p>
    <w:p w14:paraId="23893BC1">
      <w:pPr>
        <w:numPr>
          <w:ilvl w:val="0"/>
          <w:numId w:val="2"/>
        </w:numPr>
        <w:spacing w:line="600" w:lineRule="exact"/>
        <w:ind w:left="425" w:leftChars="0" w:hanging="425" w:firstLineChars="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国势趋势预测的混频技术攻关</w:t>
      </w:r>
    </w:p>
    <w:p w14:paraId="75A90AF5">
      <w:pPr>
        <w:pStyle w:val="3"/>
        <w:numPr>
          <w:ilvl w:val="0"/>
          <w:numId w:val="1"/>
        </w:numPr>
        <w:spacing w:before="0" w:beforeAutospacing="0" w:after="0" w:afterAutospacing="0" w:line="600" w:lineRule="exact"/>
        <w:ind w:left="0" w:leftChars="0" w:firstLine="0" w:firstLineChars="0"/>
        <w:rPr>
          <w:rFonts w:hint="eastAsia" w:ascii="黑体" w:hAnsi="黑体" w:eastAsia="黑体" w:cs="黑体"/>
          <w:b w:val="0"/>
          <w:bCs/>
          <w:lang w:val="en-US" w:eastAsia="zh-CN"/>
        </w:rPr>
      </w:pPr>
      <w:r>
        <w:rPr>
          <w:rFonts w:hint="eastAsia" w:ascii="黑体" w:hAnsi="黑体" w:eastAsia="黑体" w:cs="黑体"/>
          <w:b w:val="0"/>
          <w:bCs/>
          <w:lang w:val="en-US" w:eastAsia="zh-CN"/>
        </w:rPr>
        <w:t>考核指标</w:t>
      </w:r>
    </w:p>
    <w:p w14:paraId="5B7EC294">
      <w:pPr>
        <w:widowControl/>
        <w:numPr>
          <w:ilvl w:val="0"/>
          <w:numId w:val="3"/>
        </w:numPr>
        <w:spacing w:line="600" w:lineRule="exact"/>
        <w:ind w:firstLine="640"/>
        <w:contextualSpacing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课题1考核指标：</w:t>
      </w:r>
    </w:p>
    <w:p w14:paraId="017165B5">
      <w:pPr>
        <w:keepNext w:val="0"/>
        <w:keepLines w:val="0"/>
        <w:widowControl/>
        <w:numPr>
          <w:ilvl w:val="0"/>
          <w:numId w:val="4"/>
        </w:numPr>
        <w:suppressLineNumbers w:val="0"/>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国势研究政治算术理论体系白皮书著作一部,总字数不低于30万字。</w:t>
      </w:r>
    </w:p>
    <w:p w14:paraId="49773DAA">
      <w:pPr>
        <w:keepNext w:val="0"/>
        <w:keepLines w:val="0"/>
        <w:widowControl/>
        <w:numPr>
          <w:ilvl w:val="0"/>
          <w:numId w:val="4"/>
        </w:numPr>
        <w:suppressLineNumbers w:val="0"/>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体现该领域顶尖学术水平，形成清晰理论体系，逻辑层级明确、概念界定严谨。</w:t>
      </w:r>
    </w:p>
    <w:p w14:paraId="239AC8D5">
      <w:pPr>
        <w:keepNext w:val="0"/>
        <w:keepLines w:val="0"/>
        <w:widowControl/>
        <w:numPr>
          <w:ilvl w:val="0"/>
          <w:numId w:val="4"/>
        </w:numPr>
        <w:suppressLineNumbers w:val="0"/>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未出版前，应通过专家评审结论认可。</w:t>
      </w:r>
    </w:p>
    <w:p w14:paraId="50CB9CA1">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（2）课题10考核指标：</w:t>
      </w:r>
    </w:p>
    <w:p w14:paraId="1C5D7D17">
      <w:pPr>
        <w:keepNext w:val="0"/>
        <w:keepLines w:val="0"/>
        <w:widowControl/>
        <w:numPr>
          <w:ilvl w:val="0"/>
          <w:numId w:val="5"/>
        </w:numPr>
        <w:suppressLineNumbers w:val="0"/>
        <w:ind w:left="0" w:leftChars="0" w:firstLine="640" w:firstLineChars="200"/>
        <w:jc w:val="left"/>
      </w:pPr>
      <w:r>
        <w:rPr>
          <w:rFonts w:hint="eastAsia" w:ascii="仿宋_GB2312" w:hAnsi="仿宋_GB2312" w:eastAsia="仿宋_GB2312" w:cs="仿宋_GB2312"/>
          <w:sz w:val="32"/>
          <w:szCs w:val="32"/>
          <w:lang w:val="en-US" w:eastAsia="zh-CN"/>
        </w:rPr>
        <w:t>研发高性能混频预测系统，提升当代国势学平台趋势分析能力，并形成可部署模型与工具，至少构建一套高频／低频融合预测模型，支持将日、周、月等高频数据与季、年等低频指标融合。</w:t>
      </w:r>
    </w:p>
    <w:p w14:paraId="3CC4C39D">
      <w:pPr>
        <w:keepNext w:val="0"/>
        <w:keepLines w:val="0"/>
        <w:widowControl/>
        <w:numPr>
          <w:ilvl w:val="0"/>
          <w:numId w:val="5"/>
        </w:numPr>
        <w:suppressLineNumbers w:val="0"/>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建模方法须公开透明，算法文档完整。</w:t>
      </w:r>
    </w:p>
    <w:p w14:paraId="0BDB10AB">
      <w:pPr>
        <w:keepNext w:val="0"/>
        <w:keepLines w:val="0"/>
        <w:widowControl/>
        <w:numPr>
          <w:ilvl w:val="0"/>
          <w:numId w:val="5"/>
        </w:numPr>
        <w:suppressLineNumbers w:val="0"/>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针对国势指数和核心指标变量进行回溯预测；采用 RMSE、MAE 等评价指标，显著优于单频模型。</w:t>
      </w:r>
    </w:p>
    <w:p w14:paraId="7F3FF737">
      <w:pPr>
        <w:keepNext w:val="0"/>
        <w:keepLines w:val="0"/>
        <w:widowControl/>
        <w:numPr>
          <w:ilvl w:val="0"/>
          <w:numId w:val="5"/>
        </w:numPr>
        <w:suppressLineNumbers w:val="0"/>
        <w:ind w:left="0" w:lef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提供混频模型集成融合当代国势学数据研究平台的技术文档和全过程技术支持。</w:t>
      </w:r>
    </w:p>
    <w:p w14:paraId="50C3DEF8">
      <w:pPr>
        <w:widowControl/>
        <w:spacing w:line="600" w:lineRule="exact"/>
        <w:ind w:firstLine="640"/>
        <w:contextualSpacing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（3）课题2-9考核遵循统一标准，</w:t>
      </w:r>
      <w:r>
        <w:rPr>
          <w:rFonts w:hint="default" w:ascii="仿宋_GB2312" w:hAnsi="仿宋_GB2312" w:eastAsia="仿宋_GB2312" w:cs="仿宋_GB2312"/>
          <w:sz w:val="32"/>
          <w:szCs w:val="32"/>
          <w:lang w:val="en-US" w:eastAsia="zh-CN"/>
        </w:rPr>
        <w:t>须交付以下</w:t>
      </w: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lang w:val="en-US" w:eastAsia="zh-CN"/>
        </w:rPr>
        <w:t>数据</w:t>
      </w:r>
      <w:r>
        <w:rPr>
          <w:rFonts w:hint="default" w:ascii="仿宋_GB2312" w:hAnsi="仿宋_GB2312" w:eastAsia="仿宋_GB2312" w:cs="仿宋_GB2312"/>
          <w:sz w:val="32"/>
          <w:szCs w:val="32"/>
          <w:lang w:val="en-US" w:eastAsia="zh-CN"/>
        </w:rPr>
        <w:t>成果</w:t>
      </w:r>
      <w:r>
        <w:rPr>
          <w:rFonts w:hint="eastAsia" w:ascii="仿宋_GB2312" w:hAnsi="仿宋_GB2312" w:eastAsia="仿宋_GB2312" w:cs="仿宋_GB2312"/>
          <w:sz w:val="32"/>
          <w:szCs w:val="32"/>
          <w:lang w:val="en-US" w:eastAsia="zh-CN"/>
        </w:rPr>
        <w:t>。</w:t>
      </w:r>
    </w:p>
    <w:p w14:paraId="0DB34F48">
      <w:pPr>
        <w:widowControl/>
        <w:spacing w:line="600" w:lineRule="exact"/>
        <w:ind w:firstLine="640"/>
        <w:contextualSpacing w:val="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 国际比较数据库</w:t>
      </w:r>
      <w:r>
        <w:rPr>
          <w:rFonts w:hint="eastAsia" w:ascii="仿宋_GB2312" w:hAnsi="仿宋_GB2312" w:eastAsia="仿宋_GB2312" w:cs="仿宋_GB2312"/>
          <w:sz w:val="32"/>
          <w:szCs w:val="32"/>
          <w:lang w:val="en-US" w:eastAsia="zh-CN"/>
        </w:rPr>
        <w:t>：</w:t>
      </w:r>
    </w:p>
    <w:p w14:paraId="2F605576">
      <w:pPr>
        <w:widowControl/>
        <w:spacing w:line="600" w:lineRule="exact"/>
        <w:ind w:firstLine="640"/>
        <w:contextualSpacing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样本覆盖要求：</w:t>
      </w:r>
      <w:r>
        <w:rPr>
          <w:rFonts w:hint="default" w:ascii="仿宋_GB2312" w:hAnsi="仿宋_GB2312" w:eastAsia="仿宋_GB2312" w:cs="仿宋_GB2312"/>
          <w:sz w:val="32"/>
          <w:szCs w:val="32"/>
          <w:lang w:val="en-US" w:eastAsia="zh-CN"/>
        </w:rPr>
        <w:t>数据库应至少包含不低于 30 个国家/地区、多年份（</w:t>
      </w:r>
      <w:r>
        <w:rPr>
          <w:rFonts w:hint="eastAsia" w:ascii="仿宋_GB2312" w:hAnsi="仿宋_GB2312" w:eastAsia="仿宋_GB2312" w:cs="仿宋_GB2312"/>
          <w:sz w:val="32"/>
          <w:szCs w:val="32"/>
          <w:lang w:val="en-US" w:eastAsia="zh-CN"/>
        </w:rPr>
        <w:t>至少</w:t>
      </w:r>
      <w:r>
        <w:rPr>
          <w:rFonts w:hint="default" w:ascii="仿宋_GB2312" w:hAnsi="仿宋_GB2312" w:eastAsia="仿宋_GB2312" w:cs="仿宋_GB2312"/>
          <w:sz w:val="32"/>
          <w:szCs w:val="32"/>
          <w:lang w:val="en-US" w:eastAsia="zh-CN"/>
        </w:rPr>
        <w:t>近 10 年）数据。</w:t>
      </w:r>
    </w:p>
    <w:p w14:paraId="79C198F5">
      <w:pPr>
        <w:widowControl/>
        <w:spacing w:line="600" w:lineRule="exact"/>
        <w:ind w:firstLine="640"/>
        <w:contextualSpacing w:val="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指标覆盖</w:t>
      </w:r>
      <w:r>
        <w:rPr>
          <w:rFonts w:hint="eastAsia" w:ascii="仿宋_GB2312" w:hAnsi="仿宋_GB2312" w:eastAsia="仿宋_GB2312" w:cs="仿宋_GB2312"/>
          <w:sz w:val="32"/>
          <w:szCs w:val="32"/>
          <w:lang w:val="en-US" w:eastAsia="zh-CN"/>
        </w:rPr>
        <w:t>要求</w:t>
      </w:r>
      <w:r>
        <w:rPr>
          <w:rFonts w:hint="default" w:ascii="仿宋_GB2312" w:hAnsi="仿宋_GB2312" w:eastAsia="仿宋_GB2312" w:cs="仿宋_GB2312"/>
          <w:sz w:val="32"/>
          <w:szCs w:val="32"/>
          <w:lang w:val="en-US" w:eastAsia="zh-CN"/>
        </w:rPr>
        <w:t>：涵盖题目核心测度体系相关的关键变量，并说明变量定义、来源、单位、空间时间范围等。</w:t>
      </w:r>
    </w:p>
    <w:p w14:paraId="29D01F95">
      <w:pPr>
        <w:widowControl/>
        <w:spacing w:line="600" w:lineRule="exact"/>
        <w:ind w:firstLine="640"/>
        <w:contextualSpacing w:val="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数据质量与可重复性</w:t>
      </w:r>
      <w:r>
        <w:rPr>
          <w:rFonts w:hint="eastAsia" w:ascii="仿宋_GB2312" w:hAnsi="仿宋_GB2312" w:eastAsia="仿宋_GB2312" w:cs="仿宋_GB2312"/>
          <w:sz w:val="32"/>
          <w:szCs w:val="32"/>
          <w:lang w:val="en-US" w:eastAsia="zh-CN"/>
        </w:rPr>
        <w:t>要求</w:t>
      </w:r>
      <w:r>
        <w:rPr>
          <w:rFonts w:hint="default" w:ascii="仿宋_GB2312" w:hAnsi="仿宋_GB2312" w:eastAsia="仿宋_GB2312" w:cs="仿宋_GB2312"/>
          <w:sz w:val="32"/>
          <w:szCs w:val="32"/>
          <w:lang w:val="en-US" w:eastAsia="zh-CN"/>
        </w:rPr>
        <w:t>：提供数据清洗记录、元数据文档、可复现脚本（如 R 或 Python）。</w:t>
      </w:r>
    </w:p>
    <w:p w14:paraId="2298AD6D">
      <w:pPr>
        <w:widowControl/>
        <w:spacing w:line="600" w:lineRule="exact"/>
        <w:ind w:firstLine="640"/>
        <w:contextualSpacing w:val="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平台对接能力</w:t>
      </w:r>
      <w:r>
        <w:rPr>
          <w:rFonts w:hint="eastAsia" w:ascii="仿宋_GB2312" w:hAnsi="仿宋_GB2312" w:eastAsia="仿宋_GB2312" w:cs="仿宋_GB2312"/>
          <w:sz w:val="32"/>
          <w:szCs w:val="32"/>
          <w:lang w:val="en-US" w:eastAsia="zh-CN"/>
        </w:rPr>
        <w:t>要求</w:t>
      </w:r>
      <w:r>
        <w:rPr>
          <w:rFonts w:hint="default" w:ascii="仿宋_GB2312" w:hAnsi="仿宋_GB2312" w:eastAsia="仿宋_GB2312" w:cs="仿宋_GB2312"/>
          <w:sz w:val="32"/>
          <w:szCs w:val="32"/>
          <w:lang w:val="en-US" w:eastAsia="zh-CN"/>
        </w:rPr>
        <w:t>：数据结构应支持导入国势学平台，API／接口应文档化并附示例。</w:t>
      </w:r>
    </w:p>
    <w:p w14:paraId="49E4E1E1">
      <w:pPr>
        <w:widowControl/>
        <w:spacing w:line="600" w:lineRule="exact"/>
        <w:ind w:firstLine="640"/>
        <w:contextualSpacing w:val="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 指标体系技术报告</w:t>
      </w:r>
      <w:r>
        <w:rPr>
          <w:rFonts w:hint="eastAsia" w:ascii="仿宋_GB2312" w:hAnsi="仿宋_GB2312" w:eastAsia="仿宋_GB2312" w:cs="仿宋_GB2312"/>
          <w:sz w:val="32"/>
          <w:szCs w:val="32"/>
          <w:lang w:val="en-US" w:eastAsia="zh-CN"/>
        </w:rPr>
        <w:t>：</w:t>
      </w:r>
    </w:p>
    <w:p w14:paraId="2C7F71F5">
      <w:pPr>
        <w:widowControl/>
        <w:spacing w:line="600" w:lineRule="exact"/>
        <w:ind w:firstLine="640"/>
        <w:contextualSpacing w:val="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测度方案设计：明确指标构成、权重设计、标准化方法、缺失值处理逻辑，并提供理论支撑。</w:t>
      </w:r>
    </w:p>
    <w:p w14:paraId="39BB8E03">
      <w:pPr>
        <w:widowControl/>
        <w:spacing w:line="600" w:lineRule="exact"/>
        <w:ind w:firstLine="640"/>
        <w:contextualSpacing w:val="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国际比较方法：采用可检验性强的方法论（如指数构建方法、可分解指标、稳健性检验），并作横向比较解释。</w:t>
      </w:r>
    </w:p>
    <w:p w14:paraId="6249D978">
      <w:pPr>
        <w:widowControl/>
        <w:spacing w:line="600" w:lineRule="exact"/>
        <w:ind w:firstLine="640"/>
        <w:contextualSpacing w:val="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技术实现细节：报告应包含对数据库对接模块的接口说明、代码结构、测试结果。</w:t>
      </w:r>
    </w:p>
    <w:p w14:paraId="1FA07EF0">
      <w:pPr>
        <w:widowControl/>
        <w:spacing w:line="600" w:lineRule="exact"/>
        <w:ind w:firstLine="640"/>
        <w:contextualSpacing w:val="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可视化与应用性：报告中应配图，展示主要指标跨国比较结果；提出平台使用与拓展建议。</w:t>
      </w:r>
    </w:p>
    <w:p w14:paraId="112B2268">
      <w:pPr>
        <w:widowControl/>
        <w:numPr>
          <w:ilvl w:val="0"/>
          <w:numId w:val="6"/>
        </w:numPr>
        <w:spacing w:line="600" w:lineRule="exact"/>
        <w:ind w:firstLine="640"/>
        <w:contextualSpacing w:val="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整体研究报告</w:t>
      </w:r>
      <w:r>
        <w:rPr>
          <w:rFonts w:hint="eastAsia" w:ascii="仿宋_GB2312" w:hAnsi="仿宋_GB2312" w:eastAsia="仿宋_GB2312" w:cs="仿宋_GB2312"/>
          <w:sz w:val="32"/>
          <w:szCs w:val="32"/>
          <w:lang w:val="en-US" w:eastAsia="zh-CN"/>
        </w:rPr>
        <w:t>：应</w:t>
      </w:r>
      <w:r>
        <w:rPr>
          <w:rFonts w:hint="default" w:ascii="仿宋_GB2312" w:hAnsi="仿宋_GB2312" w:eastAsia="仿宋_GB2312" w:cs="仿宋_GB2312"/>
          <w:sz w:val="32"/>
          <w:szCs w:val="32"/>
          <w:lang w:val="en-US" w:eastAsia="zh-CN"/>
        </w:rPr>
        <w:t>包括至少 3 个典型国家或地区案例，提供差异解释，并与现有研究深度对接。</w:t>
      </w:r>
    </w:p>
    <w:p w14:paraId="6A4BFD90">
      <w:pPr>
        <w:widowControl/>
        <w:spacing w:line="600" w:lineRule="exact"/>
        <w:ind w:left="0" w:leftChars="0" w:firstLine="0" w:firstLineChars="0"/>
        <w:contextualSpacing w:val="0"/>
        <w:rPr>
          <w:rFonts w:hint="eastAsia" w:ascii="仿宋_GB2312" w:hAnsi="仿宋_GB2312" w:eastAsia="仿宋_GB2312" w:cs="仿宋_GB2312"/>
          <w:sz w:val="32"/>
          <w:szCs w:val="32"/>
        </w:rPr>
      </w:pPr>
    </w:p>
    <w:p w14:paraId="7BAE027A">
      <w:pPr>
        <w:widowControl/>
        <w:spacing w:line="600" w:lineRule="exact"/>
        <w:ind w:firstLine="640"/>
        <w:contextualSpacing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中期考核时间：2025年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val="en-US" w:eastAsia="zh-CN"/>
        </w:rPr>
        <w:t>结题</w:t>
      </w:r>
      <w:r>
        <w:rPr>
          <w:rFonts w:hint="eastAsia" w:ascii="仿宋_GB2312" w:hAnsi="仿宋_GB2312" w:eastAsia="仿宋_GB2312" w:cs="仿宋_GB2312"/>
          <w:sz w:val="32"/>
          <w:szCs w:val="32"/>
        </w:rPr>
        <w:t>时间：202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3月31日</w:t>
      </w:r>
      <w:r>
        <w:rPr>
          <w:rFonts w:hint="eastAsia" w:ascii="仿宋_GB2312" w:hAnsi="仿宋_GB2312" w:eastAsia="仿宋_GB2312" w:cs="仿宋_GB2312"/>
          <w:sz w:val="32"/>
          <w:szCs w:val="32"/>
        </w:rPr>
        <w:t>。</w:t>
      </w:r>
    </w:p>
    <w:p w14:paraId="1AF3B600">
      <w:pPr>
        <w:widowControl/>
        <w:spacing w:line="600" w:lineRule="exact"/>
        <w:ind w:firstLine="640"/>
        <w:contextualSpacing w:val="0"/>
        <w:rPr>
          <w:rFonts w:hint="eastAsia" w:ascii="仿宋_GB2312" w:hAnsi="仿宋_GB2312" w:eastAsia="仿宋_GB2312" w:cs="仿宋_GB2312"/>
          <w:sz w:val="32"/>
          <w:szCs w:val="32"/>
        </w:rPr>
      </w:pPr>
    </w:p>
    <w:p w14:paraId="5D9DBA2F">
      <w:pPr>
        <w:widowControl/>
        <w:spacing w:line="600" w:lineRule="exact"/>
        <w:ind w:firstLine="640"/>
        <w:contextualSpacing w:val="0"/>
        <w:rPr>
          <w:rFonts w:hint="eastAsia" w:ascii="仿宋_GB2312" w:hAnsi="仿宋_GB2312" w:eastAsia="仿宋_GB2312" w:cs="仿宋_GB2312"/>
          <w:sz w:val="32"/>
          <w:szCs w:val="32"/>
        </w:rPr>
      </w:pPr>
    </w:p>
    <w:p w14:paraId="7A146A91">
      <w:pPr>
        <w:widowControl/>
        <w:spacing w:line="600" w:lineRule="exact"/>
        <w:ind w:firstLine="640"/>
        <w:contextualSpacing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江西财经大学科研处</w:t>
      </w:r>
    </w:p>
    <w:p w14:paraId="632F80C8">
      <w:pPr>
        <w:widowControl/>
        <w:spacing w:line="600" w:lineRule="exact"/>
        <w:ind w:firstLine="640"/>
        <w:contextualSpacing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江西财经大学统计与数据科学学院、国势研究院</w:t>
      </w:r>
    </w:p>
    <w:sectPr>
      <w:headerReference r:id="rId6" w:type="first"/>
      <w:footerReference r:id="rId8" w:type="first"/>
      <w:headerReference r:id="rId5" w:type="default"/>
      <w:footerReference r:id="rId7" w:type="default"/>
      <w:pgSz w:w="11906" w:h="16838"/>
      <w:pgMar w:top="1440" w:right="1800" w:bottom="1440" w:left="1800" w:header="851" w:footer="992" w:gutter="0"/>
      <w:pgNumType w:start="1"/>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41BF6D-8DC6-43C5-A283-039A2B0A42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618FD863-D12B-4D47-8683-660CB63FE0A1}"/>
  </w:font>
  <w:font w:name="方正小标宋简体">
    <w:panose1 w:val="02000000000000000000"/>
    <w:charset w:val="86"/>
    <w:family w:val="script"/>
    <w:pitch w:val="default"/>
    <w:sig w:usb0="00000001" w:usb1="08000000" w:usb2="00000000" w:usb3="00000000" w:csb0="00040000" w:csb1="00000000"/>
    <w:embedRegular r:id="rId3" w:fontKey="{89056556-3CDE-46DD-A899-AB72B8D87C06}"/>
  </w:font>
  <w:font w:name="微软雅黑">
    <w:panose1 w:val="020B0503020204020204"/>
    <w:charset w:val="86"/>
    <w:family w:val="swiss"/>
    <w:pitch w:val="default"/>
    <w:sig w:usb0="80000287" w:usb1="2ACF3C50" w:usb2="00000016" w:usb3="00000000" w:csb0="0004001F" w:csb1="00000000"/>
  </w:font>
  <w:font w:name="Times New Roman (标题 CS)">
    <w:altName w:val="宋体"/>
    <w:panose1 w:val="00000000000000000000"/>
    <w:charset w:val="86"/>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Georgia">
    <w:panose1 w:val="02040502050405020303"/>
    <w:charset w:val="00"/>
    <w:family w:val="roman"/>
    <w:pitch w:val="default"/>
    <w:sig w:usb0="00000287"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embedRegular r:id="rId4" w:fontKey="{E4FA512E-3917-4AE5-83E1-BAD5840BFC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8375418"/>
    </w:sdtPr>
    <w:sdtContent>
      <w:p w14:paraId="081D6C7C">
        <w:pPr>
          <w:pStyle w:val="13"/>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88C20">
    <w:pPr>
      <w:pStyle w:val="13"/>
      <w:ind w:firstLine="360"/>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C3A01">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3DBC6">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2E0A57"/>
    <w:multiLevelType w:val="singleLevel"/>
    <w:tmpl w:val="FF2E0A57"/>
    <w:lvl w:ilvl="0" w:tentative="0">
      <w:start w:val="1"/>
      <w:numFmt w:val="decimalEnclosedCircleChinese"/>
      <w:suff w:val="nothing"/>
      <w:lvlText w:val="%1　"/>
      <w:lvlJc w:val="left"/>
      <w:pPr>
        <w:ind w:left="0" w:firstLine="400"/>
      </w:pPr>
      <w:rPr>
        <w:rFonts w:hint="eastAsia"/>
      </w:rPr>
    </w:lvl>
  </w:abstractNum>
  <w:abstractNum w:abstractNumId="1">
    <w:nsid w:val="1BBC0BF8"/>
    <w:multiLevelType w:val="singleLevel"/>
    <w:tmpl w:val="1BBC0BF8"/>
    <w:lvl w:ilvl="0" w:tentative="0">
      <w:start w:val="1"/>
      <w:numFmt w:val="decimal"/>
      <w:lvlText w:val="%1."/>
      <w:lvlJc w:val="left"/>
      <w:pPr>
        <w:ind w:left="425" w:hanging="425"/>
      </w:pPr>
      <w:rPr>
        <w:rFonts w:hint="default"/>
      </w:rPr>
    </w:lvl>
  </w:abstractNum>
  <w:abstractNum w:abstractNumId="2">
    <w:nsid w:val="65EE6794"/>
    <w:multiLevelType w:val="singleLevel"/>
    <w:tmpl w:val="65EE6794"/>
    <w:lvl w:ilvl="0" w:tentative="0">
      <w:start w:val="3"/>
      <w:numFmt w:val="decimal"/>
      <w:suff w:val="space"/>
      <w:lvlText w:val="%1."/>
      <w:lvlJc w:val="left"/>
    </w:lvl>
  </w:abstractNum>
  <w:abstractNum w:abstractNumId="3">
    <w:nsid w:val="6D466CB5"/>
    <w:multiLevelType w:val="singleLevel"/>
    <w:tmpl w:val="6D466CB5"/>
    <w:lvl w:ilvl="0" w:tentative="0">
      <w:start w:val="2"/>
      <w:numFmt w:val="chineseCounting"/>
      <w:suff w:val="nothing"/>
      <w:lvlText w:val="%1、"/>
      <w:lvlJc w:val="left"/>
      <w:rPr>
        <w:rFonts w:hint="eastAsia"/>
      </w:rPr>
    </w:lvl>
  </w:abstractNum>
  <w:abstractNum w:abstractNumId="4">
    <w:nsid w:val="75FE1018"/>
    <w:multiLevelType w:val="singleLevel"/>
    <w:tmpl w:val="75FE1018"/>
    <w:lvl w:ilvl="0" w:tentative="0">
      <w:start w:val="1"/>
      <w:numFmt w:val="decimal"/>
      <w:suff w:val="nothing"/>
      <w:lvlText w:val="（%1）"/>
      <w:lvlJc w:val="left"/>
    </w:lvl>
  </w:abstractNum>
  <w:abstractNum w:abstractNumId="5">
    <w:nsid w:val="7CFEE029"/>
    <w:multiLevelType w:val="singleLevel"/>
    <w:tmpl w:val="7CFEE029"/>
    <w:lvl w:ilvl="0" w:tentative="0">
      <w:start w:val="1"/>
      <w:numFmt w:val="decimalEnclosedCircleChinese"/>
      <w:suff w:val="nothing"/>
      <w:lvlText w:val="%1　"/>
      <w:lvlJc w:val="left"/>
      <w:pPr>
        <w:ind w:left="0" w:firstLine="400"/>
      </w:pPr>
      <w:rPr>
        <w:rFonts w:hint="eastAsia"/>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312"/>
    <w:rsid w:val="00003259"/>
    <w:rsid w:val="000058EF"/>
    <w:rsid w:val="000071D6"/>
    <w:rsid w:val="0001044B"/>
    <w:rsid w:val="000117ED"/>
    <w:rsid w:val="00015563"/>
    <w:rsid w:val="00015664"/>
    <w:rsid w:val="000179ED"/>
    <w:rsid w:val="000416B8"/>
    <w:rsid w:val="0005431A"/>
    <w:rsid w:val="000551FC"/>
    <w:rsid w:val="00065D88"/>
    <w:rsid w:val="00073016"/>
    <w:rsid w:val="00090C31"/>
    <w:rsid w:val="00092B13"/>
    <w:rsid w:val="00093ABF"/>
    <w:rsid w:val="000A67B5"/>
    <w:rsid w:val="000A775B"/>
    <w:rsid w:val="000B7FA8"/>
    <w:rsid w:val="000C73BE"/>
    <w:rsid w:val="000D4F8E"/>
    <w:rsid w:val="000E06FC"/>
    <w:rsid w:val="000E52A2"/>
    <w:rsid w:val="000F3906"/>
    <w:rsid w:val="00100C75"/>
    <w:rsid w:val="001104C4"/>
    <w:rsid w:val="001205E8"/>
    <w:rsid w:val="00120857"/>
    <w:rsid w:val="001211F7"/>
    <w:rsid w:val="0012123B"/>
    <w:rsid w:val="0013050A"/>
    <w:rsid w:val="0013588E"/>
    <w:rsid w:val="00146AD4"/>
    <w:rsid w:val="00147037"/>
    <w:rsid w:val="00152901"/>
    <w:rsid w:val="00172F44"/>
    <w:rsid w:val="001806B9"/>
    <w:rsid w:val="0018180F"/>
    <w:rsid w:val="001857E8"/>
    <w:rsid w:val="00192F88"/>
    <w:rsid w:val="001949ED"/>
    <w:rsid w:val="001B79C3"/>
    <w:rsid w:val="001D1BBE"/>
    <w:rsid w:val="001D3944"/>
    <w:rsid w:val="001E1FB0"/>
    <w:rsid w:val="001F08C2"/>
    <w:rsid w:val="002109A5"/>
    <w:rsid w:val="002413B3"/>
    <w:rsid w:val="00245A5A"/>
    <w:rsid w:val="0024607F"/>
    <w:rsid w:val="00250815"/>
    <w:rsid w:val="0025353F"/>
    <w:rsid w:val="00256842"/>
    <w:rsid w:val="00265BB7"/>
    <w:rsid w:val="002741FB"/>
    <w:rsid w:val="00275310"/>
    <w:rsid w:val="00276488"/>
    <w:rsid w:val="00280C08"/>
    <w:rsid w:val="00282EC1"/>
    <w:rsid w:val="00291F5D"/>
    <w:rsid w:val="002A0B72"/>
    <w:rsid w:val="002E3566"/>
    <w:rsid w:val="002F0402"/>
    <w:rsid w:val="002F4C79"/>
    <w:rsid w:val="002F7AFA"/>
    <w:rsid w:val="00300D46"/>
    <w:rsid w:val="00303B3E"/>
    <w:rsid w:val="003102B6"/>
    <w:rsid w:val="00315C69"/>
    <w:rsid w:val="00315E09"/>
    <w:rsid w:val="003373F7"/>
    <w:rsid w:val="00340FA6"/>
    <w:rsid w:val="00341388"/>
    <w:rsid w:val="00350FDC"/>
    <w:rsid w:val="003529EA"/>
    <w:rsid w:val="00382C08"/>
    <w:rsid w:val="00392696"/>
    <w:rsid w:val="003B2429"/>
    <w:rsid w:val="003C25F2"/>
    <w:rsid w:val="003C2A5C"/>
    <w:rsid w:val="003D14E7"/>
    <w:rsid w:val="003D316B"/>
    <w:rsid w:val="003D4956"/>
    <w:rsid w:val="003E23C1"/>
    <w:rsid w:val="003F3A60"/>
    <w:rsid w:val="00407649"/>
    <w:rsid w:val="004112C9"/>
    <w:rsid w:val="00420562"/>
    <w:rsid w:val="004226B6"/>
    <w:rsid w:val="0042548D"/>
    <w:rsid w:val="004267DA"/>
    <w:rsid w:val="00431362"/>
    <w:rsid w:val="0043639F"/>
    <w:rsid w:val="00441681"/>
    <w:rsid w:val="0044218A"/>
    <w:rsid w:val="00461702"/>
    <w:rsid w:val="00461ADD"/>
    <w:rsid w:val="0046510E"/>
    <w:rsid w:val="00467E14"/>
    <w:rsid w:val="00474680"/>
    <w:rsid w:val="00476062"/>
    <w:rsid w:val="00483A30"/>
    <w:rsid w:val="00484AD6"/>
    <w:rsid w:val="00496C38"/>
    <w:rsid w:val="0049713F"/>
    <w:rsid w:val="004A37CA"/>
    <w:rsid w:val="004A3A2C"/>
    <w:rsid w:val="004A3FCD"/>
    <w:rsid w:val="004B7D4F"/>
    <w:rsid w:val="004D2684"/>
    <w:rsid w:val="004D6368"/>
    <w:rsid w:val="004E71D1"/>
    <w:rsid w:val="0051090B"/>
    <w:rsid w:val="00511C76"/>
    <w:rsid w:val="0051742F"/>
    <w:rsid w:val="00517AD7"/>
    <w:rsid w:val="00537410"/>
    <w:rsid w:val="00552A5E"/>
    <w:rsid w:val="00557CDD"/>
    <w:rsid w:val="0056124D"/>
    <w:rsid w:val="00566DCB"/>
    <w:rsid w:val="00575AD1"/>
    <w:rsid w:val="00577F70"/>
    <w:rsid w:val="005A3B09"/>
    <w:rsid w:val="005B29C8"/>
    <w:rsid w:val="005B2AA1"/>
    <w:rsid w:val="005E2C8D"/>
    <w:rsid w:val="005E7627"/>
    <w:rsid w:val="005F2AB1"/>
    <w:rsid w:val="005F6997"/>
    <w:rsid w:val="00610EA4"/>
    <w:rsid w:val="00615F90"/>
    <w:rsid w:val="006435F3"/>
    <w:rsid w:val="006469FE"/>
    <w:rsid w:val="00646C5D"/>
    <w:rsid w:val="006554C9"/>
    <w:rsid w:val="006677EA"/>
    <w:rsid w:val="00676099"/>
    <w:rsid w:val="006806FD"/>
    <w:rsid w:val="006812F3"/>
    <w:rsid w:val="00691D69"/>
    <w:rsid w:val="00693A12"/>
    <w:rsid w:val="006B3C66"/>
    <w:rsid w:val="006B4B69"/>
    <w:rsid w:val="006C09BD"/>
    <w:rsid w:val="006C4B0F"/>
    <w:rsid w:val="006D247C"/>
    <w:rsid w:val="006D2868"/>
    <w:rsid w:val="006E14C0"/>
    <w:rsid w:val="006E1E6D"/>
    <w:rsid w:val="006F1157"/>
    <w:rsid w:val="006F6FAE"/>
    <w:rsid w:val="00704C39"/>
    <w:rsid w:val="00710EF9"/>
    <w:rsid w:val="00717942"/>
    <w:rsid w:val="00726CFF"/>
    <w:rsid w:val="00726D89"/>
    <w:rsid w:val="00727D7F"/>
    <w:rsid w:val="00742431"/>
    <w:rsid w:val="00767358"/>
    <w:rsid w:val="007721B2"/>
    <w:rsid w:val="00776C1F"/>
    <w:rsid w:val="00787638"/>
    <w:rsid w:val="00791910"/>
    <w:rsid w:val="007A7C46"/>
    <w:rsid w:val="007B3951"/>
    <w:rsid w:val="007C3C56"/>
    <w:rsid w:val="007D4DBB"/>
    <w:rsid w:val="007F5078"/>
    <w:rsid w:val="0081150E"/>
    <w:rsid w:val="00812665"/>
    <w:rsid w:val="00815996"/>
    <w:rsid w:val="00815B7F"/>
    <w:rsid w:val="008265FE"/>
    <w:rsid w:val="00840A9A"/>
    <w:rsid w:val="00847C73"/>
    <w:rsid w:val="0085279C"/>
    <w:rsid w:val="00854FE9"/>
    <w:rsid w:val="0086032D"/>
    <w:rsid w:val="0086717B"/>
    <w:rsid w:val="008743C5"/>
    <w:rsid w:val="00877842"/>
    <w:rsid w:val="0088574F"/>
    <w:rsid w:val="00885B79"/>
    <w:rsid w:val="00893737"/>
    <w:rsid w:val="00896D1F"/>
    <w:rsid w:val="008A11E2"/>
    <w:rsid w:val="008A6C5D"/>
    <w:rsid w:val="008A7E68"/>
    <w:rsid w:val="008B156A"/>
    <w:rsid w:val="008C7213"/>
    <w:rsid w:val="008C7840"/>
    <w:rsid w:val="008D4DF7"/>
    <w:rsid w:val="008D5770"/>
    <w:rsid w:val="008F54D8"/>
    <w:rsid w:val="008F7409"/>
    <w:rsid w:val="00903A08"/>
    <w:rsid w:val="00911FA1"/>
    <w:rsid w:val="00922117"/>
    <w:rsid w:val="00923290"/>
    <w:rsid w:val="0092551D"/>
    <w:rsid w:val="00927730"/>
    <w:rsid w:val="009415AF"/>
    <w:rsid w:val="00941C15"/>
    <w:rsid w:val="00942AA9"/>
    <w:rsid w:val="009477EB"/>
    <w:rsid w:val="009509F6"/>
    <w:rsid w:val="00957E39"/>
    <w:rsid w:val="00967969"/>
    <w:rsid w:val="00981FC2"/>
    <w:rsid w:val="009952FB"/>
    <w:rsid w:val="009A12A9"/>
    <w:rsid w:val="009A2169"/>
    <w:rsid w:val="009A3CE2"/>
    <w:rsid w:val="009A4859"/>
    <w:rsid w:val="009A5B5B"/>
    <w:rsid w:val="009A68EA"/>
    <w:rsid w:val="009B243F"/>
    <w:rsid w:val="009B6084"/>
    <w:rsid w:val="009B6941"/>
    <w:rsid w:val="009D7DC0"/>
    <w:rsid w:val="009E548B"/>
    <w:rsid w:val="009F0861"/>
    <w:rsid w:val="009F431D"/>
    <w:rsid w:val="009F5ECE"/>
    <w:rsid w:val="009F6988"/>
    <w:rsid w:val="009F738F"/>
    <w:rsid w:val="00A0422F"/>
    <w:rsid w:val="00A1119C"/>
    <w:rsid w:val="00A236EA"/>
    <w:rsid w:val="00A30D5F"/>
    <w:rsid w:val="00A336F2"/>
    <w:rsid w:val="00A34919"/>
    <w:rsid w:val="00A3544B"/>
    <w:rsid w:val="00A450E5"/>
    <w:rsid w:val="00A54CF1"/>
    <w:rsid w:val="00A648FC"/>
    <w:rsid w:val="00A76E6F"/>
    <w:rsid w:val="00A809CB"/>
    <w:rsid w:val="00A829BB"/>
    <w:rsid w:val="00A874CF"/>
    <w:rsid w:val="00AA6ADB"/>
    <w:rsid w:val="00AC151B"/>
    <w:rsid w:val="00AC5B70"/>
    <w:rsid w:val="00AE3872"/>
    <w:rsid w:val="00AE4E32"/>
    <w:rsid w:val="00AF0E4E"/>
    <w:rsid w:val="00AF24CC"/>
    <w:rsid w:val="00B05D57"/>
    <w:rsid w:val="00B100C9"/>
    <w:rsid w:val="00B3724A"/>
    <w:rsid w:val="00B51629"/>
    <w:rsid w:val="00B52DF2"/>
    <w:rsid w:val="00B6329F"/>
    <w:rsid w:val="00B63CC9"/>
    <w:rsid w:val="00B765A3"/>
    <w:rsid w:val="00B7773D"/>
    <w:rsid w:val="00B818F2"/>
    <w:rsid w:val="00BA75C0"/>
    <w:rsid w:val="00BC78FA"/>
    <w:rsid w:val="00BE4B89"/>
    <w:rsid w:val="00BF1632"/>
    <w:rsid w:val="00C00402"/>
    <w:rsid w:val="00C10F87"/>
    <w:rsid w:val="00C12B81"/>
    <w:rsid w:val="00C14C4F"/>
    <w:rsid w:val="00C16A25"/>
    <w:rsid w:val="00C20D7F"/>
    <w:rsid w:val="00C22880"/>
    <w:rsid w:val="00C2527F"/>
    <w:rsid w:val="00C302F4"/>
    <w:rsid w:val="00C42D29"/>
    <w:rsid w:val="00C628F3"/>
    <w:rsid w:val="00C656FE"/>
    <w:rsid w:val="00C77F40"/>
    <w:rsid w:val="00C8534C"/>
    <w:rsid w:val="00C90324"/>
    <w:rsid w:val="00CB2EF4"/>
    <w:rsid w:val="00CB3108"/>
    <w:rsid w:val="00CB69D5"/>
    <w:rsid w:val="00CC49E1"/>
    <w:rsid w:val="00CC5150"/>
    <w:rsid w:val="00CC7318"/>
    <w:rsid w:val="00CD0650"/>
    <w:rsid w:val="00D03AE6"/>
    <w:rsid w:val="00D04931"/>
    <w:rsid w:val="00D1544B"/>
    <w:rsid w:val="00D32809"/>
    <w:rsid w:val="00D37F52"/>
    <w:rsid w:val="00D400DC"/>
    <w:rsid w:val="00D42DA0"/>
    <w:rsid w:val="00D43644"/>
    <w:rsid w:val="00D71230"/>
    <w:rsid w:val="00D72378"/>
    <w:rsid w:val="00D75750"/>
    <w:rsid w:val="00D760C7"/>
    <w:rsid w:val="00D835F3"/>
    <w:rsid w:val="00D83692"/>
    <w:rsid w:val="00DA5FBB"/>
    <w:rsid w:val="00DB629E"/>
    <w:rsid w:val="00DB6F91"/>
    <w:rsid w:val="00DE72BA"/>
    <w:rsid w:val="00DF0AC2"/>
    <w:rsid w:val="00DF5D9F"/>
    <w:rsid w:val="00E16312"/>
    <w:rsid w:val="00E17240"/>
    <w:rsid w:val="00E204FB"/>
    <w:rsid w:val="00E214E0"/>
    <w:rsid w:val="00E238DA"/>
    <w:rsid w:val="00E25B78"/>
    <w:rsid w:val="00E357A1"/>
    <w:rsid w:val="00E365F5"/>
    <w:rsid w:val="00E407E5"/>
    <w:rsid w:val="00E641D8"/>
    <w:rsid w:val="00E73A0B"/>
    <w:rsid w:val="00EB03BD"/>
    <w:rsid w:val="00EB0ECE"/>
    <w:rsid w:val="00EB36FA"/>
    <w:rsid w:val="00EC7F71"/>
    <w:rsid w:val="00ED77DC"/>
    <w:rsid w:val="00EF25CF"/>
    <w:rsid w:val="00EF43AF"/>
    <w:rsid w:val="00F02178"/>
    <w:rsid w:val="00F05142"/>
    <w:rsid w:val="00F2012A"/>
    <w:rsid w:val="00F2069C"/>
    <w:rsid w:val="00F37F7C"/>
    <w:rsid w:val="00F5209C"/>
    <w:rsid w:val="00F658C7"/>
    <w:rsid w:val="00F66200"/>
    <w:rsid w:val="00F830B9"/>
    <w:rsid w:val="00F86764"/>
    <w:rsid w:val="00F90879"/>
    <w:rsid w:val="00F95577"/>
    <w:rsid w:val="00FA3118"/>
    <w:rsid w:val="00FC2845"/>
    <w:rsid w:val="00FD1A9B"/>
    <w:rsid w:val="00FE5E35"/>
    <w:rsid w:val="00FF075B"/>
    <w:rsid w:val="01934780"/>
    <w:rsid w:val="01F64D0F"/>
    <w:rsid w:val="02E42DB9"/>
    <w:rsid w:val="030D2310"/>
    <w:rsid w:val="03327FC8"/>
    <w:rsid w:val="045E36B4"/>
    <w:rsid w:val="04814D63"/>
    <w:rsid w:val="052A45EE"/>
    <w:rsid w:val="064E6EC7"/>
    <w:rsid w:val="06A905A2"/>
    <w:rsid w:val="06BD2BEF"/>
    <w:rsid w:val="08C52A8E"/>
    <w:rsid w:val="08E51639"/>
    <w:rsid w:val="0921761A"/>
    <w:rsid w:val="0B925AA8"/>
    <w:rsid w:val="0C8E4FDD"/>
    <w:rsid w:val="0D3F756A"/>
    <w:rsid w:val="0E341099"/>
    <w:rsid w:val="0F6B2442"/>
    <w:rsid w:val="10417A9D"/>
    <w:rsid w:val="10BC7123"/>
    <w:rsid w:val="111807FE"/>
    <w:rsid w:val="117229AE"/>
    <w:rsid w:val="12301FCB"/>
    <w:rsid w:val="130044B1"/>
    <w:rsid w:val="130C6140"/>
    <w:rsid w:val="1479633C"/>
    <w:rsid w:val="150C0679"/>
    <w:rsid w:val="1776348A"/>
    <w:rsid w:val="183B3024"/>
    <w:rsid w:val="1B1738D4"/>
    <w:rsid w:val="1B940FA1"/>
    <w:rsid w:val="1C9B0535"/>
    <w:rsid w:val="1D352737"/>
    <w:rsid w:val="1DA33B45"/>
    <w:rsid w:val="1E5C38B3"/>
    <w:rsid w:val="1EF26B32"/>
    <w:rsid w:val="1F753FA8"/>
    <w:rsid w:val="200603BB"/>
    <w:rsid w:val="20B7497A"/>
    <w:rsid w:val="21AD0AEE"/>
    <w:rsid w:val="21AD4952"/>
    <w:rsid w:val="223631D9"/>
    <w:rsid w:val="24003A9F"/>
    <w:rsid w:val="24305BD3"/>
    <w:rsid w:val="25315EDA"/>
    <w:rsid w:val="256F255E"/>
    <w:rsid w:val="27E15995"/>
    <w:rsid w:val="281C4C20"/>
    <w:rsid w:val="29AE5D4B"/>
    <w:rsid w:val="2B063169"/>
    <w:rsid w:val="2B885423"/>
    <w:rsid w:val="2DBA2F11"/>
    <w:rsid w:val="2E3C1B78"/>
    <w:rsid w:val="2F2443BA"/>
    <w:rsid w:val="2F266384"/>
    <w:rsid w:val="3062519A"/>
    <w:rsid w:val="30CE0A81"/>
    <w:rsid w:val="315216B2"/>
    <w:rsid w:val="31921AAF"/>
    <w:rsid w:val="32430FFB"/>
    <w:rsid w:val="35170C48"/>
    <w:rsid w:val="36A33AE5"/>
    <w:rsid w:val="36AD4FEA"/>
    <w:rsid w:val="36FB71FF"/>
    <w:rsid w:val="37D261A1"/>
    <w:rsid w:val="380D00E1"/>
    <w:rsid w:val="39677CC5"/>
    <w:rsid w:val="3A900B55"/>
    <w:rsid w:val="3BB23479"/>
    <w:rsid w:val="3DCE3E6E"/>
    <w:rsid w:val="3E7FE5ED"/>
    <w:rsid w:val="3E89617E"/>
    <w:rsid w:val="3FC345CE"/>
    <w:rsid w:val="40224945"/>
    <w:rsid w:val="408A281A"/>
    <w:rsid w:val="40BE01CA"/>
    <w:rsid w:val="415B010F"/>
    <w:rsid w:val="45260A34"/>
    <w:rsid w:val="459736E0"/>
    <w:rsid w:val="45E85CE9"/>
    <w:rsid w:val="465F5099"/>
    <w:rsid w:val="475A2C17"/>
    <w:rsid w:val="47B642F1"/>
    <w:rsid w:val="47D12ED9"/>
    <w:rsid w:val="47DF7F53"/>
    <w:rsid w:val="47EC7D13"/>
    <w:rsid w:val="47FD3CCE"/>
    <w:rsid w:val="48790E7B"/>
    <w:rsid w:val="48902522"/>
    <w:rsid w:val="48DA400F"/>
    <w:rsid w:val="4910358D"/>
    <w:rsid w:val="4A3B0ADD"/>
    <w:rsid w:val="4B811095"/>
    <w:rsid w:val="4EC44A71"/>
    <w:rsid w:val="503F29AA"/>
    <w:rsid w:val="509269D5"/>
    <w:rsid w:val="50FB0FC7"/>
    <w:rsid w:val="51053BF3"/>
    <w:rsid w:val="515406D7"/>
    <w:rsid w:val="531B5950"/>
    <w:rsid w:val="544D38E7"/>
    <w:rsid w:val="54966C7C"/>
    <w:rsid w:val="55031AA2"/>
    <w:rsid w:val="55945546"/>
    <w:rsid w:val="560E354A"/>
    <w:rsid w:val="563113AD"/>
    <w:rsid w:val="567B117E"/>
    <w:rsid w:val="56BF3770"/>
    <w:rsid w:val="56D71A69"/>
    <w:rsid w:val="575B27BF"/>
    <w:rsid w:val="57A17F6F"/>
    <w:rsid w:val="57CD4D3F"/>
    <w:rsid w:val="580C1D0B"/>
    <w:rsid w:val="58393E55"/>
    <w:rsid w:val="5A420934"/>
    <w:rsid w:val="5AE1122D"/>
    <w:rsid w:val="5B2D07A3"/>
    <w:rsid w:val="5B3475AF"/>
    <w:rsid w:val="5C1D6295"/>
    <w:rsid w:val="5CB71D8D"/>
    <w:rsid w:val="5D577585"/>
    <w:rsid w:val="5E08087F"/>
    <w:rsid w:val="6066318E"/>
    <w:rsid w:val="60A70313"/>
    <w:rsid w:val="617F52FC"/>
    <w:rsid w:val="623152E7"/>
    <w:rsid w:val="62854B94"/>
    <w:rsid w:val="63EE14D7"/>
    <w:rsid w:val="63FE4BFE"/>
    <w:rsid w:val="64371EBE"/>
    <w:rsid w:val="65BD63F3"/>
    <w:rsid w:val="668E08CF"/>
    <w:rsid w:val="669B2BD8"/>
    <w:rsid w:val="66F75934"/>
    <w:rsid w:val="67D72CA3"/>
    <w:rsid w:val="68E5013A"/>
    <w:rsid w:val="69521A2A"/>
    <w:rsid w:val="6A31115D"/>
    <w:rsid w:val="6A4175F2"/>
    <w:rsid w:val="6A5B7C61"/>
    <w:rsid w:val="6B62131E"/>
    <w:rsid w:val="6DFC3BBF"/>
    <w:rsid w:val="6EEB2223"/>
    <w:rsid w:val="6F255735"/>
    <w:rsid w:val="71096990"/>
    <w:rsid w:val="71AD7351"/>
    <w:rsid w:val="71D0288C"/>
    <w:rsid w:val="71D13952"/>
    <w:rsid w:val="72BC63B0"/>
    <w:rsid w:val="739B468A"/>
    <w:rsid w:val="741915E0"/>
    <w:rsid w:val="744A709B"/>
    <w:rsid w:val="74581611"/>
    <w:rsid w:val="74EC2851"/>
    <w:rsid w:val="7622309C"/>
    <w:rsid w:val="7715608F"/>
    <w:rsid w:val="774626EC"/>
    <w:rsid w:val="77C16217"/>
    <w:rsid w:val="79532E9E"/>
    <w:rsid w:val="7A3F3423"/>
    <w:rsid w:val="7B571C68"/>
    <w:rsid w:val="7B705F89"/>
    <w:rsid w:val="7BE40725"/>
    <w:rsid w:val="7C3034BD"/>
    <w:rsid w:val="7C3F4164"/>
    <w:rsid w:val="7DB61C4E"/>
    <w:rsid w:val="7DED7C18"/>
    <w:rsid w:val="7E0D1B9F"/>
    <w:rsid w:val="7F43392F"/>
    <w:rsid w:val="7F9D1317"/>
    <w:rsid w:val="B5311D06"/>
    <w:rsid w:val="DF6AF6DA"/>
    <w:rsid w:val="EFD7FE3B"/>
    <w:rsid w:val="FBF65D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200" w:firstLineChars="200"/>
      <w:contextualSpacing/>
    </w:pPr>
    <w:rPr>
      <w:rFonts w:ascii="Times New Roman" w:hAnsi="Times New Roman" w:eastAsia="仿宋" w:cstheme="minorBidi"/>
      <w:kern w:val="2"/>
      <w:sz w:val="24"/>
      <w:szCs w:val="24"/>
      <w:lang w:val="en-US" w:eastAsia="zh-CN" w:bidi="ar-SA"/>
    </w:rPr>
  </w:style>
  <w:style w:type="paragraph" w:styleId="2">
    <w:name w:val="heading 1"/>
    <w:basedOn w:val="1"/>
    <w:next w:val="1"/>
    <w:link w:val="25"/>
    <w:autoRedefine/>
    <w:qFormat/>
    <w:uiPriority w:val="9"/>
    <w:pPr>
      <w:keepNext/>
      <w:keepLines/>
      <w:spacing w:before="100" w:beforeAutospacing="1" w:after="100" w:afterAutospacing="1" w:line="360" w:lineRule="auto"/>
      <w:ind w:firstLine="0" w:firstLineChars="0"/>
      <w:jc w:val="center"/>
      <w:outlineLvl w:val="0"/>
    </w:pPr>
    <w:rPr>
      <w:rFonts w:ascii="方正小标宋简体" w:eastAsia="方正小标宋简体" w:cstheme="majorBidi"/>
      <w:sz w:val="44"/>
      <w:szCs w:val="44"/>
    </w:rPr>
  </w:style>
  <w:style w:type="paragraph" w:styleId="3">
    <w:name w:val="heading 2"/>
    <w:basedOn w:val="1"/>
    <w:next w:val="1"/>
    <w:link w:val="26"/>
    <w:autoRedefine/>
    <w:unhideWhenUsed/>
    <w:qFormat/>
    <w:uiPriority w:val="9"/>
    <w:pPr>
      <w:keepNext/>
      <w:keepLines/>
      <w:adjustRightInd w:val="0"/>
      <w:snapToGrid w:val="0"/>
      <w:spacing w:before="100" w:beforeAutospacing="1" w:after="100" w:afterAutospacing="1" w:line="360" w:lineRule="auto"/>
      <w:ind w:firstLine="0" w:firstLineChars="0"/>
      <w:outlineLvl w:val="1"/>
    </w:pPr>
    <w:rPr>
      <w:rFonts w:ascii="微软雅黑" w:hAnsi="微软雅黑" w:eastAsia="微软雅黑" w:cs="Times New Roman (标题 CS)"/>
      <w:b/>
      <w:sz w:val="32"/>
      <w:szCs w:val="32"/>
    </w:rPr>
  </w:style>
  <w:style w:type="paragraph" w:styleId="4">
    <w:name w:val="heading 3"/>
    <w:basedOn w:val="1"/>
    <w:next w:val="1"/>
    <w:link w:val="27"/>
    <w:autoRedefine/>
    <w:unhideWhenUsed/>
    <w:qFormat/>
    <w:uiPriority w:val="9"/>
    <w:pPr>
      <w:keepNext/>
      <w:keepLines/>
      <w:adjustRightInd w:val="0"/>
      <w:snapToGrid w:val="0"/>
      <w:spacing w:beforeLines="50" w:afterLines="50" w:line="240" w:lineRule="auto"/>
      <w:outlineLvl w:val="2"/>
    </w:pPr>
    <w:rPr>
      <w:rFonts w:eastAsia="黑体" w:asciiTheme="majorHAnsi" w:hAnsiTheme="majorHAnsi" w:cstheme="majorBidi"/>
      <w:sz w:val="32"/>
      <w:szCs w:val="32"/>
    </w:rPr>
  </w:style>
  <w:style w:type="paragraph" w:styleId="5">
    <w:name w:val="heading 4"/>
    <w:basedOn w:val="1"/>
    <w:next w:val="1"/>
    <w:link w:val="28"/>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9"/>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rPr>
  </w:style>
  <w:style w:type="paragraph" w:styleId="7">
    <w:name w:val="heading 6"/>
    <w:basedOn w:val="1"/>
    <w:next w:val="1"/>
    <w:link w:val="30"/>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31"/>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2"/>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3"/>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Balloon Text"/>
    <w:basedOn w:val="1"/>
    <w:link w:val="50"/>
    <w:semiHidden/>
    <w:unhideWhenUsed/>
    <w:qFormat/>
    <w:uiPriority w:val="99"/>
    <w:pPr>
      <w:spacing w:line="240" w:lineRule="auto"/>
    </w:pPr>
    <w:rPr>
      <w:sz w:val="18"/>
      <w:szCs w:val="18"/>
    </w:rPr>
  </w:style>
  <w:style w:type="paragraph" w:styleId="13">
    <w:name w:val="footer"/>
    <w:basedOn w:val="1"/>
    <w:link w:val="44"/>
    <w:unhideWhenUsed/>
    <w:qFormat/>
    <w:uiPriority w:val="99"/>
    <w:pPr>
      <w:tabs>
        <w:tab w:val="center" w:pos="4153"/>
        <w:tab w:val="right" w:pos="8306"/>
      </w:tabs>
      <w:snapToGrid w:val="0"/>
      <w:spacing w:line="240" w:lineRule="atLeast"/>
    </w:pPr>
    <w:rPr>
      <w:sz w:val="18"/>
      <w:szCs w:val="18"/>
    </w:rPr>
  </w:style>
  <w:style w:type="paragraph" w:styleId="14">
    <w:name w:val="header"/>
    <w:basedOn w:val="1"/>
    <w:link w:val="43"/>
    <w:unhideWhenUsed/>
    <w:qFormat/>
    <w:uiPriority w:val="99"/>
    <w:pPr>
      <w:tabs>
        <w:tab w:val="center" w:pos="4153"/>
        <w:tab w:val="right" w:pos="8306"/>
      </w:tabs>
      <w:snapToGrid w:val="0"/>
      <w:spacing w:line="240" w:lineRule="atLeast"/>
      <w:jc w:val="center"/>
    </w:pPr>
    <w:rPr>
      <w:sz w:val="18"/>
      <w:szCs w:val="18"/>
    </w:rPr>
  </w:style>
  <w:style w:type="paragraph" w:styleId="15">
    <w:name w:val="toc 1"/>
    <w:basedOn w:val="1"/>
    <w:next w:val="1"/>
    <w:autoRedefine/>
    <w:unhideWhenUsed/>
    <w:qFormat/>
    <w:uiPriority w:val="39"/>
  </w:style>
  <w:style w:type="paragraph" w:styleId="16">
    <w:name w:val="Subtitle"/>
    <w:basedOn w:val="1"/>
    <w:next w:val="1"/>
    <w:link w:val="3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oc 2"/>
    <w:basedOn w:val="1"/>
    <w:next w:val="1"/>
    <w:autoRedefine/>
    <w:unhideWhenUsed/>
    <w:qFormat/>
    <w:uiPriority w:val="39"/>
    <w:pPr>
      <w:ind w:left="420" w:leftChars="200"/>
    </w:pPr>
  </w:style>
  <w:style w:type="paragraph" w:styleId="18">
    <w:name w:val="Normal (Web)"/>
    <w:basedOn w:val="1"/>
    <w:semiHidden/>
    <w:unhideWhenUsed/>
    <w:qFormat/>
    <w:uiPriority w:val="99"/>
    <w:rPr>
      <w:rFonts w:cs="Times New Roman"/>
    </w:rPr>
  </w:style>
  <w:style w:type="paragraph" w:styleId="19">
    <w:name w:val="Title"/>
    <w:basedOn w:val="1"/>
    <w:next w:val="1"/>
    <w:link w:val="34"/>
    <w:qFormat/>
    <w:uiPriority w:val="10"/>
    <w:pPr>
      <w:spacing w:after="80" w:line="240" w:lineRule="auto"/>
      <w:jc w:val="center"/>
    </w:pPr>
    <w:rPr>
      <w:rFonts w:asciiTheme="majorHAnsi" w:hAnsiTheme="majorHAnsi" w:eastAsiaTheme="majorEastAsia" w:cstheme="majorBidi"/>
      <w:spacing w:val="-10"/>
      <w:kern w:val="28"/>
      <w:sz w:val="56"/>
      <w:szCs w:val="56"/>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rPr>
  </w:style>
  <w:style w:type="character" w:styleId="24">
    <w:name w:val="Hyperlink"/>
    <w:basedOn w:val="22"/>
    <w:unhideWhenUsed/>
    <w:qFormat/>
    <w:uiPriority w:val="99"/>
    <w:rPr>
      <w:color w:val="467886" w:themeColor="hyperlink"/>
      <w:u w:val="single"/>
      <w14:textFill>
        <w14:solidFill>
          <w14:schemeClr w14:val="hlink"/>
        </w14:solidFill>
      </w14:textFill>
    </w:rPr>
  </w:style>
  <w:style w:type="character" w:customStyle="1" w:styleId="25">
    <w:name w:val="标题 1 Char"/>
    <w:basedOn w:val="22"/>
    <w:link w:val="2"/>
    <w:qFormat/>
    <w:uiPriority w:val="9"/>
    <w:rPr>
      <w:rFonts w:ascii="方正小标宋简体" w:eastAsia="方正小标宋简体" w:cstheme="majorBidi"/>
      <w:kern w:val="2"/>
      <w:sz w:val="44"/>
      <w:szCs w:val="44"/>
    </w:rPr>
  </w:style>
  <w:style w:type="character" w:customStyle="1" w:styleId="26">
    <w:name w:val="标题 2 Char"/>
    <w:basedOn w:val="22"/>
    <w:link w:val="3"/>
    <w:qFormat/>
    <w:uiPriority w:val="9"/>
    <w:rPr>
      <w:rFonts w:ascii="微软雅黑" w:hAnsi="微软雅黑" w:eastAsia="微软雅黑" w:cs="Times New Roman (标题 CS)"/>
      <w:b/>
      <w:kern w:val="2"/>
      <w:sz w:val="32"/>
      <w:szCs w:val="32"/>
    </w:rPr>
  </w:style>
  <w:style w:type="character" w:customStyle="1" w:styleId="27">
    <w:name w:val="标题 3 Char"/>
    <w:basedOn w:val="22"/>
    <w:link w:val="4"/>
    <w:qFormat/>
    <w:uiPriority w:val="9"/>
    <w:rPr>
      <w:rFonts w:eastAsia="黑体" w:asciiTheme="majorHAnsi" w:hAnsiTheme="majorHAnsi" w:cstheme="majorBidi"/>
      <w:kern w:val="2"/>
      <w:sz w:val="32"/>
      <w:szCs w:val="32"/>
    </w:rPr>
  </w:style>
  <w:style w:type="character" w:customStyle="1" w:styleId="28">
    <w:name w:val="标题 4 Char"/>
    <w:basedOn w:val="22"/>
    <w:link w:val="5"/>
    <w:semiHidden/>
    <w:qFormat/>
    <w:uiPriority w:val="9"/>
    <w:rPr>
      <w:rFonts w:cstheme="majorBidi"/>
      <w:color w:val="104862" w:themeColor="accent1" w:themeShade="BF"/>
      <w:sz w:val="28"/>
      <w:szCs w:val="28"/>
    </w:rPr>
  </w:style>
  <w:style w:type="character" w:customStyle="1" w:styleId="29">
    <w:name w:val="标题 5 Char"/>
    <w:basedOn w:val="22"/>
    <w:link w:val="6"/>
    <w:semiHidden/>
    <w:qFormat/>
    <w:uiPriority w:val="9"/>
    <w:rPr>
      <w:rFonts w:cstheme="majorBidi"/>
      <w:color w:val="104862" w:themeColor="accent1" w:themeShade="BF"/>
      <w:sz w:val="24"/>
    </w:rPr>
  </w:style>
  <w:style w:type="character" w:customStyle="1" w:styleId="30">
    <w:name w:val="标题 6 Char"/>
    <w:basedOn w:val="22"/>
    <w:link w:val="7"/>
    <w:semiHidden/>
    <w:qFormat/>
    <w:uiPriority w:val="9"/>
    <w:rPr>
      <w:rFonts w:cstheme="majorBidi"/>
      <w:b/>
      <w:bCs/>
      <w:color w:val="104862" w:themeColor="accent1" w:themeShade="BF"/>
      <w:sz w:val="24"/>
    </w:rPr>
  </w:style>
  <w:style w:type="character" w:customStyle="1" w:styleId="31">
    <w:name w:val="标题 7 Char"/>
    <w:basedOn w:val="22"/>
    <w:link w:val="8"/>
    <w:semiHidden/>
    <w:qFormat/>
    <w:uiPriority w:val="9"/>
    <w:rPr>
      <w:rFonts w:cstheme="majorBidi"/>
      <w:b/>
      <w:bCs/>
      <w:color w:val="595959" w:themeColor="text1" w:themeTint="A6"/>
      <w:sz w:val="24"/>
      <w14:textFill>
        <w14:solidFill>
          <w14:schemeClr w14:val="tx1">
            <w14:lumMod w14:val="65000"/>
            <w14:lumOff w14:val="35000"/>
          </w14:schemeClr>
        </w14:solidFill>
      </w14:textFill>
    </w:rPr>
  </w:style>
  <w:style w:type="character" w:customStyle="1" w:styleId="32">
    <w:name w:val="标题 8 Char"/>
    <w:basedOn w:val="22"/>
    <w:link w:val="9"/>
    <w:semiHidden/>
    <w:qFormat/>
    <w:uiPriority w:val="9"/>
    <w:rPr>
      <w:rFonts w:cstheme="majorBidi"/>
      <w:color w:val="595959" w:themeColor="text1" w:themeTint="A6"/>
      <w:sz w:val="24"/>
      <w14:textFill>
        <w14:solidFill>
          <w14:schemeClr w14:val="tx1">
            <w14:lumMod w14:val="65000"/>
            <w14:lumOff w14:val="35000"/>
          </w14:schemeClr>
        </w14:solidFill>
      </w14:textFill>
    </w:rPr>
  </w:style>
  <w:style w:type="character" w:customStyle="1" w:styleId="33">
    <w:name w:val="标题 9 Char"/>
    <w:basedOn w:val="22"/>
    <w:link w:val="10"/>
    <w:semiHidden/>
    <w:qFormat/>
    <w:uiPriority w:val="9"/>
    <w:rPr>
      <w:rFonts w:eastAsiaTheme="majorEastAsia" w:cstheme="majorBidi"/>
      <w:color w:val="595959" w:themeColor="text1" w:themeTint="A6"/>
      <w:sz w:val="24"/>
      <w14:textFill>
        <w14:solidFill>
          <w14:schemeClr w14:val="tx1">
            <w14:lumMod w14:val="65000"/>
            <w14:lumOff w14:val="35000"/>
          </w14:schemeClr>
        </w14:solidFill>
      </w14:textFill>
    </w:rPr>
  </w:style>
  <w:style w:type="character" w:customStyle="1" w:styleId="34">
    <w:name w:val="标题 Char"/>
    <w:basedOn w:val="22"/>
    <w:link w:val="19"/>
    <w:qFormat/>
    <w:uiPriority w:val="10"/>
    <w:rPr>
      <w:rFonts w:asciiTheme="majorHAnsi" w:hAnsiTheme="majorHAnsi" w:eastAsiaTheme="majorEastAsia" w:cstheme="majorBidi"/>
      <w:spacing w:val="-10"/>
      <w:kern w:val="28"/>
      <w:sz w:val="56"/>
      <w:szCs w:val="56"/>
    </w:rPr>
  </w:style>
  <w:style w:type="character" w:customStyle="1" w:styleId="35">
    <w:name w:val="副标题 Char"/>
    <w:basedOn w:val="22"/>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6">
    <w:name w:val="Quote"/>
    <w:basedOn w:val="1"/>
    <w:next w:val="1"/>
    <w:link w:val="3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7">
    <w:name w:val="引用 Char"/>
    <w:basedOn w:val="22"/>
    <w:link w:val="36"/>
    <w:qFormat/>
    <w:uiPriority w:val="29"/>
    <w:rPr>
      <w:rFonts w:ascii="Times New Roman" w:hAnsi="Times New Roman" w:eastAsia="仿宋"/>
      <w:i/>
      <w:iCs/>
      <w:color w:val="404040" w:themeColor="text1" w:themeTint="BF"/>
      <w:sz w:val="24"/>
      <w14:textFill>
        <w14:solidFill>
          <w14:schemeClr w14:val="tx1">
            <w14:lumMod w14:val="75000"/>
            <w14:lumOff w14:val="25000"/>
          </w14:schemeClr>
        </w14:solidFill>
      </w14:textFill>
    </w:rPr>
  </w:style>
  <w:style w:type="paragraph" w:styleId="38">
    <w:name w:val="List Paragraph"/>
    <w:basedOn w:val="1"/>
    <w:qFormat/>
    <w:uiPriority w:val="34"/>
    <w:pPr>
      <w:ind w:left="720"/>
    </w:pPr>
  </w:style>
  <w:style w:type="character" w:customStyle="1" w:styleId="39">
    <w:name w:val="明显强调1"/>
    <w:basedOn w:val="22"/>
    <w:qFormat/>
    <w:uiPriority w:val="21"/>
    <w:rPr>
      <w:i/>
      <w:iCs/>
      <w:color w:val="104862" w:themeColor="accent1" w:themeShade="BF"/>
    </w:rPr>
  </w:style>
  <w:style w:type="paragraph" w:styleId="40">
    <w:name w:val="Intense Quote"/>
    <w:basedOn w:val="1"/>
    <w:next w:val="1"/>
    <w:link w:val="4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1">
    <w:name w:val="明显引用 Char"/>
    <w:basedOn w:val="22"/>
    <w:link w:val="40"/>
    <w:qFormat/>
    <w:uiPriority w:val="30"/>
    <w:rPr>
      <w:rFonts w:ascii="Times New Roman" w:hAnsi="Times New Roman" w:eastAsia="仿宋"/>
      <w:i/>
      <w:iCs/>
      <w:color w:val="104862" w:themeColor="accent1" w:themeShade="BF"/>
      <w:sz w:val="24"/>
    </w:rPr>
  </w:style>
  <w:style w:type="character" w:customStyle="1" w:styleId="42">
    <w:name w:val="明显参考1"/>
    <w:basedOn w:val="22"/>
    <w:qFormat/>
    <w:uiPriority w:val="32"/>
    <w:rPr>
      <w:b/>
      <w:bCs/>
      <w:smallCaps/>
      <w:color w:val="104862" w:themeColor="accent1" w:themeShade="BF"/>
      <w:spacing w:val="5"/>
    </w:rPr>
  </w:style>
  <w:style w:type="character" w:customStyle="1" w:styleId="43">
    <w:name w:val="页眉 Char"/>
    <w:basedOn w:val="22"/>
    <w:link w:val="14"/>
    <w:qFormat/>
    <w:uiPriority w:val="99"/>
    <w:rPr>
      <w:rFonts w:ascii="Times New Roman" w:hAnsi="Times New Roman" w:eastAsia="仿宋"/>
      <w:sz w:val="18"/>
      <w:szCs w:val="18"/>
    </w:rPr>
  </w:style>
  <w:style w:type="character" w:customStyle="1" w:styleId="44">
    <w:name w:val="页脚 Char"/>
    <w:basedOn w:val="22"/>
    <w:link w:val="13"/>
    <w:qFormat/>
    <w:uiPriority w:val="99"/>
    <w:rPr>
      <w:rFonts w:ascii="Times New Roman" w:hAnsi="Times New Roman" w:eastAsia="仿宋"/>
      <w:sz w:val="18"/>
      <w:szCs w:val="18"/>
    </w:rPr>
  </w:style>
  <w:style w:type="table" w:customStyle="1" w:styleId="45">
    <w:name w:val="Normal Grid"/>
    <w:basedOn w:val="20"/>
    <w:qFormat/>
    <w:uiPriority w:val="39"/>
    <w:rPr>
      <w:rFonts w:ascii="Georgia"/>
      <w:sz w:val="21"/>
      <w:szCs w:val="22"/>
      <w:lang w:val="zh-CN"/>
    </w:rPr>
    <w:tblPr>
      <w:tblCellMar>
        <w:top w:w="80" w:type="dxa"/>
        <w:left w:w="160" w:type="dxa"/>
        <w:bottom w:w="80" w:type="dxa"/>
        <w:right w:w="160" w:type="dxa"/>
      </w:tblCellMar>
    </w:tblPr>
  </w:style>
  <w:style w:type="character" w:customStyle="1" w:styleId="46">
    <w:name w:val="font151"/>
    <w:basedOn w:val="22"/>
    <w:qFormat/>
    <w:uiPriority w:val="0"/>
    <w:rPr>
      <w:rFonts w:ascii="仿宋" w:hAnsi="仿宋" w:eastAsia="仿宋" w:cs="仿宋"/>
      <w:color w:val="000000"/>
      <w:sz w:val="22"/>
      <w:szCs w:val="22"/>
      <w:u w:val="none"/>
    </w:rPr>
  </w:style>
  <w:style w:type="paragraph" w:customStyle="1" w:styleId="47">
    <w:name w:val="TOC 标题1"/>
    <w:basedOn w:val="2"/>
    <w:next w:val="1"/>
    <w:unhideWhenUsed/>
    <w:qFormat/>
    <w:uiPriority w:val="39"/>
    <w:pPr>
      <w:widowControl/>
      <w:spacing w:before="240" w:beforeAutospacing="0" w:after="0" w:afterAutospacing="0" w:line="259" w:lineRule="auto"/>
      <w:contextualSpacing w:val="0"/>
      <w:jc w:val="left"/>
      <w:outlineLvl w:val="9"/>
    </w:pPr>
    <w:rPr>
      <w:rFonts w:asciiTheme="majorHAnsi" w:hAnsiTheme="majorHAnsi" w:eastAsiaTheme="majorEastAsia"/>
      <w:color w:val="104862" w:themeColor="accent1" w:themeShade="BF"/>
      <w:kern w:val="0"/>
      <w:sz w:val="32"/>
      <w:szCs w:val="32"/>
    </w:rPr>
  </w:style>
  <w:style w:type="character" w:customStyle="1" w:styleId="48">
    <w:name w:val="未处理的提及1"/>
    <w:basedOn w:val="22"/>
    <w:semiHidden/>
    <w:unhideWhenUsed/>
    <w:qFormat/>
    <w:uiPriority w:val="99"/>
    <w:rPr>
      <w:color w:val="605E5C"/>
      <w:shd w:val="clear" w:color="auto" w:fill="E1DFDD"/>
    </w:rPr>
  </w:style>
  <w:style w:type="character" w:customStyle="1" w:styleId="49">
    <w:name w:val="Unresolved Mention"/>
    <w:basedOn w:val="22"/>
    <w:semiHidden/>
    <w:unhideWhenUsed/>
    <w:qFormat/>
    <w:uiPriority w:val="99"/>
    <w:rPr>
      <w:color w:val="605E5C"/>
      <w:shd w:val="clear" w:color="auto" w:fill="E1DFDD"/>
    </w:rPr>
  </w:style>
  <w:style w:type="character" w:customStyle="1" w:styleId="50">
    <w:name w:val="批注框文本 Char"/>
    <w:basedOn w:val="22"/>
    <w:link w:val="12"/>
    <w:semiHidden/>
    <w:qFormat/>
    <w:uiPriority w:val="99"/>
    <w:rPr>
      <w:rFonts w:eastAsia="仿宋"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0B1AA-C539-410F-BCA6-F8BE9B3C32D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1246</Words>
  <Characters>1279</Characters>
  <Lines>38</Lines>
  <Paragraphs>10</Paragraphs>
  <TotalTime>9</TotalTime>
  <ScaleCrop>false</ScaleCrop>
  <LinksUpToDate>false</LinksUpToDate>
  <CharactersWithSpaces>1295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2025-06-28T00:27:00Z</dcterms:created>
  <dc:creator>Lingbing</dc:creator>
  <cp:lastModifiedBy>鬼毅</cp:lastModifiedBy>
  <dcterms:modified xsi:type="dcterms:W3CDTF">2025-07-24T09:04:21Z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eyJoZGlkIjoiOTE4Mzk2YjliNTc0M2Q5NTQwNjc5MmQxYThhYjkyNTciLCJ1c2VySWQiOiIxNjYzNTk2NzQzIn0=</vt:lpwstr>
  </property>
  <property fmtid="{D5CDD505-2E9C-101B-9397-08002B2CF9AE}" pid="3" name="KSOProductBuildVer">
    <vt:lpwstr>2052-12.1.0.21915</vt:lpwstr>
  </property>
  <property fmtid="{D5CDD505-2E9C-101B-9397-08002B2CF9AE}" pid="4" name="ICV">
    <vt:lpwstr>016C935A440042C2958E088EC4381B05_13</vt:lpwstr>
  </property>
</Properties>
</file>